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A7175" w14:textId="77777777" w:rsidR="0034689E" w:rsidRPr="0034689E" w:rsidRDefault="0034689E" w:rsidP="0034689E">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33"/>
      <w:r w:rsidRPr="0034689E">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Глава 9. Неточности, ошибки, спорные точки зрения.</w:t>
      </w:r>
      <w:bookmarkEnd w:id="0"/>
    </w:p>
    <w:p w14:paraId="331F7C1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9E7FEA7"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 w:name="_Toc230446134"/>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 xml:space="preserve">9.1 </w:t>
      </w:r>
      <w:proofErr w:type="spellStart"/>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Рыбенский</w:t>
      </w:r>
      <w:proofErr w:type="spellEnd"/>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 xml:space="preserve"> или Рыбинский?</w:t>
      </w:r>
      <w:bookmarkEnd w:id="1"/>
    </w:p>
    <w:p w14:paraId="34214262"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Обсуждаемое прилагательное происходит от существительного «рыба». В начале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вместо современного слова «местность» использовалось слово «место». Если в настоящее время сказать фразу «местность при Рыбинской рыбной яме», то в начале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сибирские люди сказали и написали бы фразу «место при Рыбной Ловле». Там стояла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зимовьё</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его называли «зимовье при Рыбной Ловле».</w:t>
      </w:r>
    </w:p>
    <w:p w14:paraId="7AFC6AC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 интернет-контенте в последние годы наряду с написанием слова «рыбинский» встречается написание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рыбенский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В соответствии с правилами русского языка правомочны оба варианта. В ХХ–</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XXI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веках при написании прилагательного от слова «рыба» со смыслом «относящийся к селу Рыбному» использовался и используется вариант через «и», т.е. «рыбинский»: рыбинская школа, рыбинский сельсовет, рыбинские ремонтные мастерские.</w:t>
      </w:r>
    </w:p>
    <w:p w14:paraId="4099A24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0F317A4"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2" w:name="_Toc230446135"/>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9.2 Село Рыбное: где была рыба?</w:t>
      </w:r>
      <w:bookmarkEnd w:id="2"/>
    </w:p>
    <w:p w14:paraId="68DEE1F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Известно топонимическое толкование происхождения названия Рыбинского острога от 1836 года. Она дана в книге академика Г.Ф. Миллера «</w:t>
      </w:r>
      <w:r w:rsidRPr="0034689E">
        <w:rPr>
          <w:rFonts w:ascii="Times New Roman" w:eastAsia="Calibri" w:hAnsi="Times New Roman" w:cs="Times New Roman"/>
          <w:color w:val="000000"/>
          <w:kern w:val="0"/>
          <w:sz w:val="28"/>
          <w:szCs w:val="28"/>
          <w14:ligatures w14:val="none"/>
        </w:rPr>
        <w:t>Сибирь XVIII века в путевых описаниях Г.Ф. Миллера</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«10. Рыбинский острог, на северном берегу реки Тунгуски, в 108 верстах от ее устья и в 12 верстах ниже речки Рыбной, впадающей с севера, от которой острог получил название. Он расположен на высокой скале…».</w:t>
      </w:r>
    </w:p>
    <w:p w14:paraId="498FB67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Позиция «острог получил название от речки Рыбной, впадающей с севера в Ангару на 12 км выше острога» является ошибочной. Утверждение об ошибочности основывается на нескольких известных фактах:</w:t>
      </w:r>
    </w:p>
    <w:p w14:paraId="2956F49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Факт № 1: От Рыбинской скалы по устья реки Рыбной, протекающей через Мотыгино, расстояние по прямой составляет 12 км. С топографической точки зрения это очень далеко. На Ангаре нет названий населённых пунктов, стоящих от водного объекта на 12 км. Максимальные расстояния не превышают 0,5 км.</w:t>
      </w:r>
    </w:p>
    <w:p w14:paraId="07F292D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Факт № 2</w:t>
      </w:r>
      <w:proofErr w:type="gram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Если</w:t>
      </w:r>
      <w:proofErr w:type="gram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какой-либо населённый пункт назвали по речке Рыбной, то это название бы получил современный пгт Мотыгино, находящийся при речке Рыбной. В худшем случае, исчезнувшая деревня Панова, стоявшая выше Мотыгино на 2 версты по правому берегу, или современный посёлок Бельск, стоящий ниже по правому берегу.</w:t>
      </w:r>
    </w:p>
    <w:p w14:paraId="7FF7DBE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Факт № 3: Происхождение названия острога имеет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гидронимическую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основу [связано с названием объекта водной среды] в той части, что малый острог поставлен при рыбном месте у Кровавого камня. Это место известно: </w:t>
      </w:r>
    </w:p>
    <w:p w14:paraId="62BB332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как место при Рыбной Ловле [Вершинин Е.В., 2007];</w:t>
      </w:r>
    </w:p>
    <w:p w14:paraId="42A67F7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XIX</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известно, как Рыбинский плёс [Макаренко, А.А., 1902];</w:t>
      </w:r>
    </w:p>
    <w:p w14:paraId="0873D9D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 ХХ веке это место было известно, как Рыбинская рыбная яма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Шляпин</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1958].</w:t>
      </w:r>
    </w:p>
    <w:p w14:paraId="5F789AA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Факт № 4: По данным Н.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Спафария</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от 1675 года между Рыбинским острогом и речкой Рыбной есть речка Малышева. Она впадает в Ангару на 2 версты ниже речки Рыбной, т.е. на 2134 метра. [В ХХ веке названия этой местности именовались как Савинский ручей и Савинская гора. Савинский ручей остался, а вот Савинская гора исключена из автодороги на участке «Бельск – Мотыгино» в 2000-е годы] Если называть острог при Рыбной Ловле по ближайшей речке, то ближайшей речкой будет речка Малышева. Следовательно, острог должен получить название Малышевский острог.</w:t>
      </w:r>
    </w:p>
    <w:p w14:paraId="30D2673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Таким образом, совокупность представленных фактов указывает на то, что Рыбинский острог, построенный в 1628 году при Рыбинской скале, своё наименование получил по месту, именовавшимся в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как место при Рыбной Ловле. </w:t>
      </w:r>
    </w:p>
    <w:p w14:paraId="12CF763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BF5DFE9"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3" w:name="_Toc230446136"/>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9.3 Весенняя рыбалка на Рыбинской рыбной яме в 1950-е годы</w:t>
      </w:r>
      <w:bookmarkEnd w:id="3"/>
    </w:p>
    <w:p w14:paraId="629BCAA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bookmarkStart w:id="4" w:name="_Toc230446137"/>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9.3.1 Про организацию рыбалки</w:t>
      </w:r>
      <w:bookmarkEnd w:id="4"/>
    </w:p>
    <w:p w14:paraId="0DB96C4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Наиболее уловистой была весенняя рыбалка. Она начиналась вскоре после ледохода, когда появлялись трава и комар. Вероятно, что это происходило к середине июня, т.к. ледоход в протоке завершался в первых числах июня. Рыбачить начинали чуть позже. Это объяснялось тем, что «красная» рыба, взбаламученная на яме ледоходом, должна «зайти» и «встать» на яму, т.е. вернуться на своё место. Рыбалка начиналась с общего собрания рыбаков. Ранее такое собрание называлось съездом. Дата собрания назначалась в конце предыдущей рыбалки. Например, как некая свободная дата: например, на 10-й день после окончания ледохода в протоке.</w:t>
      </w:r>
    </w:p>
    <w:p w14:paraId="1D7C18A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общем собрании решались организационные и хозяйственные вопросы ближайшей рыбалки. Главный организационный вопрос: выбор старосты рыбалки. Как правило, это был уважаемый рыбак из Рыбного. Потом выбирался сторож рыбалки. Он тоже должен быть местным человеком. Сторож рыбалки из местных рыбинских ребятишек 10-14 лет выбирал себе 2-3 помощников сторожа. Быть старостой рыбалки, сторожем или помощником сторожа при рыбалке считалось почетным, уважаемым и доходным делом. </w:t>
      </w:r>
    </w:p>
    <w:p w14:paraId="3CCA298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Среди хозяйственных вопросов определялось: число самоловов на лодку (а), примерная продолжительность рыбалки и минимальный улов, при котором рыбалка объявлялась закрытой (б), «дежурные люди» (в), распределение рыбаков по местам рыбалки на яме (г), стоимость и порядок оплаты работы сторожа (д) и т.д. В целом, порядок подготовки и проведения рыбалки на «красную» рыбу соответствовал принципам ловли «красной» рыбы на Ангаре, описанным А.А. Макаренко А.А. (1902) ещё на конец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XIX</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века. Многое из описанного Макаренко А.А. полностью или частично совпадало с картиной середины ХХ века: </w:t>
      </w:r>
    </w:p>
    <w:p w14:paraId="32A8646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Стр</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13: «Для одних этот промысел приносил единственно сколько-нибудь сносные средства к существованию, другим он доставляет ценности, являющиеся лишним приращением к ранее накопленным материальным богатствам».</w:t>
      </w:r>
    </w:p>
    <w:p w14:paraId="0121ACE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Стр. 33: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Ангарцам</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 нужны, видимо, удобства, которых они не знают с детства. Под открытым небом они чувствуют себя сносно. Надежна на добычу веселит и одобряет их. Теперь они степенно ведут беседу, обсуждая по группам план действий в предстоящем лове».</w:t>
      </w:r>
    </w:p>
    <w:p w14:paraId="03F1C9D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Стр. 34: «Не обходится при этом без смешных историй и крупных ссор. Кто-нибудь второпях выбросил неловко самолов, который задел крючком за одежду рыбака и тянет его за собой в пучину: не усидеть хозяину в лодке, если не отрежет снасть. Над ним, конечно, смеются. Там при выборке снасти поддет чужой самолов – рыбаки полны негодования, рвут снасти из рук, бранясь с друг другом.</w:t>
      </w:r>
    </w:p>
    <w:p w14:paraId="6DD92D5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Суета кругом, треск лодок, наталкивающихся одна на другую в общей суматохе; надрывающие грудь крики бранящихся или случайно упавших в воду висят в воздухе, … далеко разносясь по ветру».</w:t>
      </w:r>
    </w:p>
    <w:p w14:paraId="3FAD986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Средняя ситуация по решению вопросов выглядела так. Например, на каждую лодку жителя Рыбного разрешалось ставить 10 самоловов, на лодку жителя соседних деревень и пришлых рыбаков – 5 самоловов. Минимальный суточный улов, при котором останавливалась рыбалка, определялся в 20-30 рыбин. </w:t>
      </w:r>
    </w:p>
    <w:p w14:paraId="01BCF673"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«Дежурные люди» на протяжении периода рыбалки были обязаны ночевать дома, а в случае необходимости – незамедлительно и в любую погоду прибыть на яму и с сотоварищами изловить нарушителя. У «дежурного» человека был 1-2 помощника, который в случае его отъезда или болезни должен был заменить «дежурного». Как правило, это был сосед по улице, чтобы не было необходимости бежать в другой конец улицы или деревни.</w:t>
      </w:r>
    </w:p>
    <w:p w14:paraId="49474862"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Распределение мест рыбалки на яме имело оригинальную процедуру. Для её проведения из общего числа рыбаков предстоящего лова выбирали двоих людей, как правило, из числа сомневающихся в объективности принимаемых решений. Назовём их рыбак № 1 и рыбак № 2. Например, рыбака № 1 выбирали из числа рыбаков соседней деревни, рыбака № 2 – из числа пришлых рыбаков. Они друг друга почти не знали и этот момент исключал предварительный сговор. Все рыбаки, допущенные к рыбалке, усаживались или вставали полукругом с диаметром в 8-12 метров. Место рыбака № 1 и рыбака № 2 в этом полукруге изображалось в виде головного убора, положенного на его же верхнюю одежду. Снятие верхней одежды и шапки приводило к тому, что рыбаки № 1 и № 2 быстрее замерзали на свежем воздухе, а следовательно, не затягивали процедуру распределения: один быстро спрашивал, а другой, как правило, быстро отвечал.</w:t>
      </w:r>
    </w:p>
    <w:p w14:paraId="4EB0B0B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Рыбак № 1 вставал в центр воображаемого круга и лицом к рыбакам. Рыбак № 2 садился в другую половину круга и спиной к рыбаку № 1 на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расстоянии 2-3 метров от рыбака № 1. Получалось так: 1) полукруг рыбаков видит рыбака № 1 в лицо и рыбака № 2 – в спину; 2) рыбак № 1 видит только рыбаков и не видит рыбака № 2; 3) рыбак № 2 не видит рыбака № 1 и полукруг рыбаков; 4) вся описываемая группа рыбаков говорит обычным голосом и все друг друга хорошо слышат. Староста к этому времени по числу допущенных к рыбалке распределял яму на отдельные сектора ямы для постановки самоловов. Выделялись такие места ямы, как верх и низ ямы, левая и правая скаты ямы, нижняя, средняя, верхняя часть ямы. По этим критериям выделялись 6-8 секторов ямы. </w:t>
      </w:r>
    </w:p>
    <w:p w14:paraId="6B776604"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Староста указывал заполняемый рыбаками сектор ямы в списке и произносил вслух слово «Начинай». Оно предназначалось для рыбака № 1. Рыбак № 1 указывал пальцем на любого рыбака из полукруга и произносил «Кому?». Этот вопрос предназначался рыбаку № 2. Рыбак № 2 отвечал рыбаку № 1 одним из двух вариантов ответа: «Ему» или «Не ему». Чаще всего произносился ответ «Ему». Рыбак из полукруга, получивший ответ «Ему» от рыбака № 2, вставал или подымал руку, староста записывал фамилию этого рыбака в соответствующий сектор рыбалки на яме. Таким образом, прозрачно и объективно для окружающих происходило разделение по участкам рыбалки на яме. Рыбаки из одной зоны позже между собой договаривались или по жребию определяли своё место постановки самоловов в соответствующей зоне ямы. Принцип «кто раньше доплывёт на лодке и займёт свободное место, тот там и ставит» не использовался. Дело тут обстояло просто: чем глубже в яме стоит самолов, тем улов реже, но крупнее и проверять сложнее. На старых самоловах с попревшей тетивой и потерявшими закалку крючках не стоит лезть на глубину. Что называется: лучше синица в руках, чем журавль в небе…</w:t>
      </w:r>
    </w:p>
    <w:p w14:paraId="5E91A0FC"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Был и другой вариант разделения рыбаков по яме: по правую сторону ямы, в голове и хвосте ямы ставили рыбинских рыбаков, по левую сторону – рыбаков соседних деревень и пришлых. Этот принцип разделения объяснялся следующим моментом: рыбинцы на своих лодках приходили к яме под правым берегом, инородцы жили на островах: там было проще сохранять рыбу и остров в отличие от берега Ангары лучше продувался от комарья и гнуса.</w:t>
      </w:r>
    </w:p>
    <w:p w14:paraId="13D9D55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Важной обязанностью старосты ямы была проверка самоловов на идентификацию личности владельца. Самолов в начале уды должен был иметь бирку с личной (фамильной/семейной) меткой. Этот же знак в выжженном виде мог наноситься на борт лодки. Использовались и вспомогательные метки. Ими могли служить оригинальные узлы и поплавки, насечки на крючках, нитяные метки на тетиве и т.д. </w:t>
      </w:r>
    </w:p>
    <w:p w14:paraId="26DB274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Актуальный момент заключался в том, что староста рыбалки – чуть позднее с момента проведения собрания – выдавал сторожу ямы кусок плахи, на котором методом выжигания была нанесена схема ямы с выделением зон, фамилии (клички) рыбаков или их метки с бирок самоловов. Таким образом, в функцию сторожа входила и функция контроля за рыбаками по сектору их нахождения на яме. </w:t>
      </w:r>
    </w:p>
    <w:p w14:paraId="407DB39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Постановку самоловов проводили в один день. Как правило, по утру следующего дня после проведения собрания рыбаков. На постановку выделялось несколько часов.</w:t>
      </w:r>
    </w:p>
    <w:p w14:paraId="3160876C"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Проверка самоловов производилась ежедневно в вечернее время продолжительностью около 1 часа. Прибывшие на проверку рыбаки находились на берегу или на реке, но вне пределов ямы. Как правило, выше своего сектора рыбалки по течению протоки. Начало времени на проверку самоловов обозначалось старостой ямы, стоящим на берегу, посредством холостого выстрела из ружья. Окончание времени проверки самоловов обозначалось старостой ямы посредством второго холостого выстрела из ружья. Второй выстрел соответствовал времени суток, когда солнце ещё не село за горизонт. Время проверки организовывалось так, чтобы окончание проверки с примерной продолжительностью в 1 час приходилось чуть ранее заката солнца. Закат солнца 22 июня – в самый длинный световой день года – для села Рыбного приходится на 21 ч. 50 минут. В целом примерное время проверки самоловов приходилось на период суток с 20 ч. 00 мин. до 21 ч. 00 мин.</w:t>
      </w:r>
    </w:p>
    <w:p w14:paraId="5F37F799" w14:textId="77777777" w:rsidR="0034689E" w:rsidRPr="0034689E" w:rsidRDefault="0034689E" w:rsidP="0034689E">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5" w:name="_Toc230446138"/>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9.3.2 Про сторожа рыбалки и его помощников</w:t>
      </w:r>
      <w:bookmarkEnd w:id="5"/>
    </w:p>
    <w:p w14:paraId="01229FB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Ключевое место в обеспечении порядка на яме принадлежало сторожу рыбалки и его помощникам. Зарплаты денежными средствами они не получали, но за период рыбалки в соответствии с уговором на общем собрании сторож получал по 1 рыбине с каждой рыбачащей лодки. Процедура получения выглядела так. Сторож предупреждал рыбака с лодки в том, что он намерен получить с него плату за охрану самоловов завтра. Следующим вечером после проверки самоловов рыбак подъезжал к берегу в районе шалаша сторожа, а сторож имел право осмотреть весь улов и забрать любую – самую крупную или лучшую – рыбину. Рыбины условно делились на три размера: малые, средние, крупные. Если в улове были только малые рыбины, то можно было взять 2 рыбины. Вот эти рыбины и были оплатой труда сторожа и его помощников от каждого рыбака. Получалось, что сторож каждый день получал по 1-2 рыбине. Первые 2 или 3 дня вся караульная бригада с удовольствием кушала уху, жаркое и т.д. Потом рыбу продавали жителям посёлка или меняли. Бартер был выгоден обеим сторонам. Особенно семьям помощников сторожа, которые были первыми покупателями «красной» рыбы у сторожа. Логично, что бартер касался и обмена типа «рыба – самогон». Злоупотребление сторожем не поощрялось. Вариантов развития этой ситуации было несколько. Суть сводилась к следующему: 1) сторож и помощники были пьяны, самоловы проверены, а неизвестный или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полуизвестный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 уловом уходил на лодке вниз по течению для продажи рыбы на Енисейском тракту; 2) сторож и его помощники после такого события выбывали из доверия общества, менялись, что входило в число полномочий старосты рыбалки; 3) в последующие годы сторож и его помощники к сторожевой службе при ловле «красной» рыбы не привлекались, как лица утратившие доверие местных рыбаков и населения.</w:t>
      </w:r>
    </w:p>
    <w:p w14:paraId="2856285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Сторож круглосуточно и неотрывно находился на берегу при Рыбной яме. С этой целью на возвышенности берегу, но при небольшой впадинке, позволявшей содержать костёр при любом ветре, строился шалаш по типу крыши, обложенной дерном. Этот шалаш не продувался и не проливался дождями. В этом шалаше хранился выданный сторожу кусок плахи, на котором была нанесена схема ямы и метки мест рыбалки для рыбаков.</w:t>
      </w:r>
    </w:p>
    <w:p w14:paraId="0C566AED"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У сторожа или его помощников не было лодки и это было обязательным условием несения охраны, т.к. наличие лодке приводило к искушению проверить чужой самолов. При шалаше и берегу запрещалось находиться всем прочим рыбакам и посторонним. Суть этого запрета основывалась на том, что сторож и его помощники спаивались, а самоловы проверяли всю ночь и по утру «пиратская лодка», как правило, не допущенная к рыбалке, уходила с уловом по течению.</w:t>
      </w:r>
    </w:p>
    <w:p w14:paraId="6A50B27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Обычно, ночью и в непогоду сторож или его помощники в сполохах молнии или зарницы обнаруживали на Рыбинской рыбной яме правонарушителя. Это было редко – 1-2 раза за рыбалку и не каждый год. В этом случае помощники бежали в село и звали «дежурных людей». История о поимке правонарушителей «дежурными людьми» сведений не содержит. Общественное отношение к этой категории правонарушителей было созвучно смыслу фразы «в плен не брать». </w:t>
      </w:r>
    </w:p>
    <w:p w14:paraId="34DC6A4C" w14:textId="77777777" w:rsidR="0034689E" w:rsidRPr="0034689E" w:rsidRDefault="0034689E" w:rsidP="0034689E">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6" w:name="_Toc230446139"/>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9.3.3 О некоторых правилах рыбалки, которые могли показаться странными</w:t>
      </w:r>
      <w:bookmarkEnd w:id="6"/>
    </w:p>
    <w:p w14:paraId="06E6B19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Необсуждаемыми и неписанными правилами общественной рыбалки на Рыбинской рыбной яме (плёсе) были следующие моменты: </w:t>
      </w:r>
    </w:p>
    <w:p w14:paraId="5B37A86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Прибывавшие на рыбалку или намеренные прибыть на рыбалку не должны были вставать выше по реке табором или стоять на берегу протоки табором во время добычи «красной» рыбы на Рыбной яме. </w:t>
      </w:r>
    </w:p>
    <w:p w14:paraId="01433F6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2) Прибывшие на рыбалку предъявляли свои лодки для поверхностного осмотра.</w:t>
      </w:r>
    </w:p>
    <w:p w14:paraId="0BE3DB5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При недопуске к рыбалке на яме рыбаки были должны покинуть Мотыгинское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многоостровье</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течение 1-2 дней. </w:t>
      </w:r>
    </w:p>
    <w:p w14:paraId="3F623D52"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Если недопущенные рыбаки из числа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неселян</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оставались в селе по каким-то своим делам (приболел, погостить у родственников, подремонтировать лодку), то лодки прибывших вытаскивались из воды на берег и т.д. </w:t>
      </w:r>
    </w:p>
    <w:p w14:paraId="36D7584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Эти странные 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полустранные</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правила были связаны с наличие различных категорий «обиженных людей». Одни были обижены тем, что их не допустили к рыбалке; другие были обижены выделенным местом и т.д. Эти обиженные были опасны для идущей рыбалки тем, что они могли «испортить» яму на текущий сезон рыбалки. Заключалось это в том, что выше ямы можно было сделать «нехорошее дело»: бросить в воду нечто, что под действием груза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притонет</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даже в быстрой воде, но уходящая в яму струя воды спугнёт на несколько недель и месяцев «красную рыбу». </w:t>
      </w:r>
    </w:p>
    <w:p w14:paraId="7E628A15" w14:textId="77777777" w:rsidR="0034689E" w:rsidRPr="0034689E" w:rsidRDefault="0034689E" w:rsidP="0034689E">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7" w:name="_Toc230446140"/>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lastRenderedPageBreak/>
        <w:t>9.3.4 Про сохранение и транспортировку улова</w:t>
      </w:r>
      <w:bookmarkEnd w:id="7"/>
    </w:p>
    <w:p w14:paraId="2558563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инопоселковых</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рыбаков стояла проблема сохранения добытой рыбы. Делалось это так. Снятая с самоловов рыба сортировалась: если рыба была значительно повреждена, то она продавалась, а вот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малоповреждённая</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рыба выпускалась в загородки, которые выгораживались вдоль берега реки или острова. Для хранения рыбы могли перегородить участок курьи на острове. Для того, чтобы выловить уже однажды пойманную «красную» рыбу, использовали обычный бредень.</w:t>
      </w:r>
    </w:p>
    <w:p w14:paraId="48F06F4B"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Рыбу, накопленную за несколько дней рыбаками с нескольких лодок или семей содержали в одном месте и увозили одним возом на 1-2 лодках. Это могли делать в больших вершах, сплетённых из местного ивняка. Чтобы не перепутать добычу, рыбины маркировались. Например, можно было по-разному надрезать хвост или плавники. Особо ценилась крупная рыба, мясо которой было более вкусным. Возможно, что крупные экземпляры перевозились в лодках. При транспортировке крупным рыбинам в жабры закладывали мох, а этот мох периодически поливали (смачивали) малопроцентным – 1-2 % – раствором водки (самогона). Малый процент этанола не обжигает жабры и всасывается в кровь, обеспечивая эффект наркоза. Рыбина вне воды и в таком состоянии не засыпает 2-3 дня, что позволяет доставить её живой и свежей. Такая технология транспортировки известна и безотказно используется в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XXI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для успешной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автодоставки</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обычной легковой автомашине на расстояние более 200 км при 1-2-кратном увлажнением мха во время пути.</w:t>
      </w:r>
    </w:p>
    <w:p w14:paraId="4AEA7EFD" w14:textId="77777777" w:rsidR="0034689E" w:rsidRPr="0034689E" w:rsidRDefault="0034689E" w:rsidP="0034689E">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8" w:name="_Toc230446141"/>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9.3.5 Окончание рыбалки</w:t>
      </w:r>
      <w:bookmarkEnd w:id="8"/>
    </w:p>
    <w:p w14:paraId="21169B9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Окончание рыбалки регулировалось по времени году и/или по количеству выловленных рыбин. Средний улов на яме после нескольких дней рыбалки начинал снижаться. Когда общая численность среднесуточного вылова достигала оговоренной на общем собрании рыбаков величины, то рыбалка прекращалась. Процедура окончания рыбалки заключалось в том, производилось оглашение дня, когда рыбалка считается завершённой. В течение этого и последующего дня было необходимо снять все самоловы.</w:t>
      </w:r>
    </w:p>
    <w:p w14:paraId="7B5B7DA4"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После того как объявленный срок проходил, то специально назначенные люди с помощью «кошек» проверяли отсутствие специально оставленных или потерянных самоловов.</w:t>
      </w:r>
    </w:p>
    <w:p w14:paraId="7FEFE699" w14:textId="77777777" w:rsidR="0034689E" w:rsidRPr="0034689E" w:rsidRDefault="0034689E" w:rsidP="0034689E">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bookmarkStart w:id="9" w:name="_Toc230446142"/>
      <w:r w:rsidRPr="0034689E">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t>9.3.6 Про собак</w:t>
      </w:r>
      <w:bookmarkEnd w:id="9"/>
    </w:p>
    <w:p w14:paraId="316E7CAF"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Была такая примета, что к окончанию рыбалки на Рыбинской рыбной яме в селе становилось мало собак, бегающих в свободном выгуле, но те, что бегали – лоснились. Причина этого заключалась в следующем. В летнее время хозяину самолова не всегда получалось проверять самоловы ежедневно. Вне Рыбинского плёса «красная рыба» стоит по каменисто-печатному дну и ниже Рыбного. Эти участки в виде перекатов имеют длину от 100 до 400 метров. Прекрасные участки для ловли «красной» рыбы имеются на отрезки правого берега «устье речки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Ергулейки</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устье речки Чёрной». Если рыбу не снять с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самолова в течение 2-3 дней, то она гибнет. На ангарском наречии это называется «уснула»: она выглядит, как живая, имеет чистые – незамутнённые – глаза, чистые и яркие жабры, но мясо такой рыбы не пригодно для употребления.</w:t>
      </w:r>
    </w:p>
    <w:p w14:paraId="76B21E3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Дело в том, что визига [спинной мозг рыбы, находящийся в хрящевом позвоночной трубке] как питательная среда является идеальным – анаэробным – местом для быстрого размножения бактерии </w:t>
      </w:r>
      <w:proofErr w:type="spellStart"/>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Clostridium</w:t>
      </w:r>
      <w:proofErr w:type="spellEnd"/>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botulinum</w:t>
      </w:r>
      <w:proofErr w:type="spellEnd"/>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 xml:space="preserve"> (или </w:t>
      </w:r>
      <w:proofErr w:type="spellStart"/>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ботулобактерии</w:t>
      </w:r>
      <w:proofErr w:type="spellEnd"/>
      <w:r w:rsidRPr="0034689E">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Опасен экзотоксин этой бактерии, который вырабатывается живой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ботулобактерией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называется ботулотоксином. Он вырабатывается живой бактерией в умирающей – засыпающей – рыбине и в процессе метаболизма выделяется в мясо рыбины. Развиваться эта бактерия в организме рыбины начинает в связи с возникающим дефицитом кислорода, т.к. рыбина попалась на крючок или несколько крючков самолова, ранена и почти обездвижена. Сам токсин не меняет органолептические свойства рыбы по цвету, вкусу, запаху, почти не разрушается при термообработке. Известно, что ботулотоксин в 400 токсичнее яда змеиного яда гадюки. Попадая с пищей в организм любого млекопитающего, яд, несмотря на свою белковую природу и высокий уровень собственной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молекулярности</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хорошо всасывается в кишечнике. Находясь в крови, яд проникает через гематоэнцефалический барьер и попадает в мозг, вызывая нарушение деятельности ЦНС. Наиболее чувствительным является зрительный анализатор. Поэтому первым делом при отравлении «красной» рыбой возникает глазная симптоматика (появление тумана и мушек, расширение зрачков с различной шириной зрачков, косоглазие, …) и бульбарные симптомы (нарушение речи, глотания; паралич мимики; гибель нейронов дыхательного и сердечно-сосудистого центров, …). Летальный исход возникает вследствие паралича дыхательной мускулатуры.</w:t>
      </w:r>
    </w:p>
    <w:p w14:paraId="2A3DF94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bookmarkStart w:id="10" w:name="_Hlk221809935"/>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Визига по своей сути представляет собой спинной мозг «красной» рыбы. При обработке рыбины её извлекают: сперва голову, но хрящевую трубку спинного мозга не перерезают. Затем аккуратно по кругу почти перерезают спинной хрящ и с небольшим поворотом рыбьей головы доламывают остатки хряща. Затем рыбью голову </w:t>
      </w:r>
      <w:proofErr w:type="gram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немного натягивают</w:t>
      </w:r>
      <w:proofErr w:type="gram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визига полностью выходит из костного хряща туловища рыбы. Большинство авторов и рыбаков описывают визигу как белесоватый шнурок. Некоторые любят делать пирожки с начинкой из визиги. Некоторые из визиги варят «суперклей». Некоторые рыбаки при разделке рыбы просто извлекают её и выбрасывают. </w:t>
      </w:r>
    </w:p>
    <w:p w14:paraId="268FDB0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Важно, что при добыче «красной» рыбы на самоловы иногда возникают сомнительные случаи, когда не понятно: «заснула» рыбина или нет. По закону подлости это относится к крупным рыбинам, которые быстро «засыпают» на уде (полдня – день). Такие рыбины метят при снятии с самолова. Например, отрубанием части хвоста. При разделке такая тушка отдельно разделывается и солится, а кусок рыбины – 0,5-1 килограмма – «вручается» для поедания отдельной собаке. Это домашняя собака рыбака или соседская собака рыбака, гибель которой будет сразу замечена. Если покормленная собака через 1,5-2 дня по-прежнему бегает счастливой, то мясо добытой рыбины пригодно для еды, хранения, продажи. Если собака издохла или исчезла, то мясо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разделанной и отдельно посоленной рыбины использовать в еду нельзя. Его надо прикопать и прикопать так, чтобы ни одна животина в виде кошки или собаки до неё не добралась.</w:t>
      </w:r>
    </w:p>
    <w:bookmarkEnd w:id="10"/>
    <w:p w14:paraId="77D1652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Рассказчик: Домрачев А.А., житель посёлка Бельск в 1967-1989 годах. Впервые услышано в детстве – в середине 1970-х – от Евгения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Бакшина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жителя села Рыбного, неоднократно принимавшего участие в ловле «красной» рыбы на Рыбинской рыбной яме, а также бывшего сторожем ямы; многократно в уточнениях и пояснениях услышано от отца – Домрачева Анатолия Васильевича, проживавшего в п. Бельск в 1963-1989 годах и много лет рыбачившего на Ангаре. Представленные сведения одобрены и подтверждены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Ханкевичем</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Владимиром Никифоровичем в июле 2022 года, жителем пгт Мотыгино, значительную часть жизни прожившего в деревне Пашино, т.е. вблизи села Рыбное, который неоднократно рыбачил на скатах Рыбинской рыбной ямы. </w:t>
      </w:r>
    </w:p>
    <w:p w14:paraId="3722F81D"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395541D"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1" w:name="_Toc230446143"/>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9.4 Петр Иванович Бекетов</w:t>
      </w:r>
      <w:bookmarkEnd w:id="11"/>
    </w:p>
    <w:p w14:paraId="22C8C5BD"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Считается, что он являлся сыном провинциальных бояр Российского государства. Годы жизни (примерно): 1600-1660. Точная дата рождения не известна. Точное начало службы: не известно. Самое раннее известие относится к 1624 году: Пётр поступил на государеву службу в стрелецкий полк. В январе 1627 года подал приказ Казанского дворца челобитную царю с просьбой о назначении его стрелецким сотником в Енисейский острог: «Чтоб я, холоп твой, волочась меж двор, голодною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смертию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 умер». О должности и месте службу Бекетов хлопотал, а зная о появившейся вакансии. Осенью 1625 г. в Оби утонул занимавший эту должность атаман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Поздей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Фирсов. Стрельцы подали воеводе челобитную, в которой просили назначить сотником местного подьячего Максима Перфильева, уже проявившего себя в походах на «немирные землицы». Енисейский воевода А.Л. Ошанин не позднее 20 января 1627 года написал царю «отписку», </w:t>
      </w:r>
      <w:r w:rsidRPr="0034689E">
        <w:rPr>
          <w:rFonts w:ascii="Times New Roman" w:eastAsia="Times New Roman" w:hAnsi="Times New Roman" w:cs="Times New Roman"/>
          <w:kern w:val="0"/>
          <w:sz w:val="28"/>
          <w:szCs w:val="28"/>
          <w:bdr w:val="none" w:sz="0" w:space="0" w:color="auto" w:frame="1"/>
          <w:lang w:eastAsia="ru-RU"/>
          <w14:ligatures w14:val="none"/>
        </w:rPr>
        <w:t xml:space="preserve">приложил к ней челобитную стрельцов и отправил в Москву. Эта отписка сохранилась в подлиннике [ЦГАДА, ф. 214 – Сибирский приказ, столб. № 6056/12, </w:t>
      </w:r>
      <w:proofErr w:type="spellStart"/>
      <w:r w:rsidRPr="0034689E">
        <w:rPr>
          <w:rFonts w:ascii="Times New Roman" w:eastAsia="Times New Roman" w:hAnsi="Times New Roman" w:cs="Times New Roman"/>
          <w:kern w:val="0"/>
          <w:sz w:val="28"/>
          <w:szCs w:val="28"/>
          <w:bdr w:val="none" w:sz="0" w:space="0" w:color="auto" w:frame="1"/>
          <w:lang w:eastAsia="ru-RU"/>
          <w14:ligatures w14:val="none"/>
        </w:rPr>
        <w:t>лл</w:t>
      </w:r>
      <w:proofErr w:type="spellEnd"/>
      <w:r w:rsidRPr="0034689E">
        <w:rPr>
          <w:rFonts w:ascii="Times New Roman" w:eastAsia="Times New Roman" w:hAnsi="Times New Roman" w:cs="Times New Roman"/>
          <w:kern w:val="0"/>
          <w:sz w:val="28"/>
          <w:szCs w:val="28"/>
          <w:bdr w:val="none" w:sz="0" w:space="0" w:color="auto" w:frame="1"/>
          <w:lang w:eastAsia="ru-RU"/>
          <w14:ligatures w14:val="none"/>
        </w:rPr>
        <w:t>. 87–89. Подлинник] и в части, касающейся П. Бекетова, содержит следующий текст [Румянцев Г.Н., Окунь С.Б., 1960]: «1627 г. не позднее января</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 Отписка енисейского воеводы Андрея Ошанина в Сибирский приказ со сведениями о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Братцкой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землице», доставленными подьячим Максимом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Перфирьевым</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Государю царю и великому князю Михаилу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Федоровичю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всеа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Русии холоп твой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Ондрюшка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Ошанин челом бьет.</w:t>
      </w:r>
    </w:p>
    <w:p w14:paraId="0B56980A"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твоему государеву указу был в Енисейском остроге на твоей государеве службе в сотниках стрелецких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отоман</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Поздей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Фирсов. И сотника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Поздея</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Фирсова на твоей государеве службе ... [одно слово вырвано] потонул на Обе реке, а ныне в Енисейском остроге у енисейских стрельцов сотника нет, и Енисейского острогу служилые люди били челом тебе великому государю царю и великому князю Михаилу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Федоровичю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всеа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Русии пятидесятник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Пятунка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Арбенев</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да десятник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Ондреев</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во всех своих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товарищев</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место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енисейских стрельцов, чтоб ты их, государь, пожаловал, велел у них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быти</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сотниках стрелецких подьячему Максиму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Перфирьеву</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 сказали, что ему, Максиму, твоя государева служба за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обычей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принесли челобитную, и я их челобитную,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подклея</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под сею отписку, послал к тебе ко великому государю и великому князю Михаилу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Федоровичю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всеа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Русии к Москве и о том, что ты государь царь и великий князь Михайло Федорович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всеа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Русии укажешь».</w:t>
      </w:r>
    </w:p>
    <w:p w14:paraId="141369D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 столице предпочтение отдали Бекетову и вскоре он был уже в Енисейском остроге в должности стрелецкого сотника Енисейского острога. В должности стрелецкого сотника Енисейского острога он и совершил многочисленные походы по землям Восточной Сибири, Якутии, Дальнего Востока.</w:t>
      </w:r>
    </w:p>
    <w:p w14:paraId="47D0050B"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Дата рождения Бекетова не известна и является обсуждаемым фактом. Некоторые историки и исследователи истории определяют его год рождения как 1610 год. Сторонники альтернативной точки зрения сдвигают год рождения на начало 1600-х или 1590-х годов, т.к. есть аутентичные архивные записи о начале военной службы в 1624 году. Так появляется первый аргумент сторонников альтернативной точки зрения о дате рождения Петра Бекетова в 1590-е годы: в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человек не мог начать военную службу в возрасте 14 лет. Второй аргумент сторонников альтернативной точки зрения о дате рождения Петра Бекетова в 1590-е годы заключается в следующем: если Пётр родился в 1610 году, то в 1627 году – в возрасте 17 лет – он не мог быть назначен стрелецким сотником. Сотник российской армии того времени – это должность для военного, который имеет за плечами несколько успешных компаний, в том числе, в должности десятника. При рождении в 1610 году такого опыта к 1627 году он получить не мог. Начало службы для того времени должно соответствовать календарному возрасту 20-25 лет. Назначение сотником при успешной военной карьере соответствовало возрасту от 30 до 50 лет. Если оценивать его возраст на момент назначения сотником в 1627 году, то его дата рождения должна сдвигаться на начало 1590-х годов. </w:t>
      </w:r>
    </w:p>
    <w:p w14:paraId="125E49B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63EDFB3"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2" w:name="_Toc230446144"/>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9.5 О сотнике П. Бекетове</w:t>
      </w:r>
      <w:bookmarkEnd w:id="12"/>
    </w:p>
    <w:p w14:paraId="7518B74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Современные контенты про Рыбинский острог в 1628 пестрят фразами «казацкий сотник Бекетов», «неполная сотня Бекетова», «атаман Бекетов». Применительно к этой феерии синонимов известны следующие факты. </w:t>
      </w:r>
    </w:p>
    <w:p w14:paraId="503C3C84"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Факт № 1</w:t>
      </w:r>
      <w:proofErr w:type="gram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Осенью</w:t>
      </w:r>
      <w:proofErr w:type="gram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1625 года в Оби утонул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Поздей</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Фирсов, стрелецкий сотник Енисейского острога. Енисейский гарнизон подал воеводе челобитную, в которой просил назначить сотником местного подьячего Максима Перфильева. Эта челобитная была отослана в Москву. </w:t>
      </w:r>
    </w:p>
    <w:p w14:paraId="31EA7B6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Факт № 2: В январе 1627 года Петр Иванович Бекетов, сын провинциальных бояр, вероятный год рождения: 1600, проходящий государеву службу в стрелецком полку, зная о вакантной должности стрелецкого сотника Енисейского острога, в приказ Казанского дворца подал царю Михайловичу Фёдоровичу Романову челобитную с просьбой о назначении его стрелецким сотником Енисейского острога.</w:t>
      </w:r>
    </w:p>
    <w:p w14:paraId="0B8DFEE2"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Факт № 3: В столице предпочтение отдали Петру Бекетову. Вскоре он был уже в Енисейском остроге в должности стрелецкого сотника Енисейского острога. В этой местности и должности он упоминается по весне 1628 года.</w:t>
      </w:r>
    </w:p>
    <w:p w14:paraId="6177E85C"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Таким образом, в 1628 году Бекетов служил на военной службе в должности сотника стрельцов (стрелецкий сотник). Стрельцы того времени из трёх родов войск той российской армии относились к пехоте. На вооружении имели пищали (огнестрельные ружья), бердыши (боевые топоры), сабли.</w:t>
      </w:r>
    </w:p>
    <w:p w14:paraId="5019FD7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01DBB97"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3" w:name="_Toc230446145"/>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9.6 Об основателе, создателе, строителе Рыбинского острога и неполной сотне Бекетова</w:t>
      </w:r>
      <w:bookmarkEnd w:id="13"/>
    </w:p>
    <w:p w14:paraId="5FB23EE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Как правило, слова «основатель», «создатель», «строитель» Рыбинского острога используются применительно к П. Бекетову. Это является ошибочным и/или не точным посылом.</w:t>
      </w:r>
    </w:p>
    <w:p w14:paraId="54244D2E"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взять определение слова «основатель» и соединить со смыслом слова «острог» в рамках словосочетания «основатель острога», то получится следующее. Основатель острога – это инициатор и создатель острога, его проекта и/или идеи об остроге, который взял и реализовал ответственность за финансирование экспедиции, её формирование и оснащение. </w:t>
      </w:r>
      <w:r w:rsidRPr="0034689E">
        <w:rPr>
          <w:rFonts w:ascii="Times New Roman" w:eastAsia="Times New Roman" w:hAnsi="Times New Roman" w:cs="Times New Roman"/>
          <w:color w:val="0A0A0A"/>
          <w:kern w:val="0"/>
          <w:sz w:val="28"/>
          <w:szCs w:val="28"/>
          <w:bdr w:val="none" w:sz="0" w:space="0" w:color="auto" w:frame="1"/>
          <w:shd w:val="clear" w:color="auto" w:fill="FFFFFF"/>
          <w:lang w:eastAsia="ru-RU"/>
          <w14:ligatures w14:val="none"/>
        </w:rPr>
        <w:t xml:space="preserve">С такой точки зрения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основателем Рыбинского острога является енисейский воевода В.А. Аргамаков, т.к. экспедиция по строительству Рыбинского острога организовывалась, оснащалась и оплачивалась на денежные доходы Енисейского острога. Решение об этих расходах мог принять только енисейский воевода. Если взять во внимание содержание «отчёта» енисейского воеводы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Аргамакова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 деятельности Енисейского острога за 1628 год, то из него следует, что вопрос строительства Рыбинского острога не был согласован даже с тобольским воеводой, руководившим сибирскими делами по высочайшему решению.</w:t>
      </w:r>
    </w:p>
    <w:p w14:paraId="0FB1C41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Часто при описании Рыбинского острога используется фраза типа «острог поставлен Бекетовым». Эта фраза в современной интерпретации звучит как «острог построен/сооружён Бекетовым». Тот, кто строил острог, тот выполнял следующие работы: подготовка строительной площадки на плато Рыбинской скалы (а), заготовка лесоматериалов и мха (б), сплав леса от места заготовки к месту строительства (в), подъём леса от воды к строительной площадке (г), строительство острожной стены 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внутриострожных</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сооружений (д), промысел зверя и рыбы для пропитания (е),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кашеварство</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(ж), содержание и окарауливание лагеря (з)… </w:t>
      </w:r>
    </w:p>
    <w:p w14:paraId="31BB784C"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исходить из понимания, что Бекетов являлся строителем Рыбинского острога, то получается картина того, что он один за всех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окарауливал</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лагерь, добывал пропитание, кашеварил, заготовлял и сплавлял лес, ставил срубы и тын острога, мастерил тёс для крыш, устанавливал лаги, балки, коньки, изготавливал доски и переплёты дверей… Если бы все эти дела делал и сделал один человек, а именно Бекетов, то можно было бы говорить, что «острог поставлен Бекетовым». </w:t>
      </w:r>
    </w:p>
    <w:p w14:paraId="0002D753"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Логично говорить о том, что острог был поставлен летней экспедицией Бекетова 1628 года. С современной точки Бекетов был руководителем экспедиции: одна часть экспедиции – около 60 человек («промышленные люди») – строила острог, вторая часть – около 30 человек – мирным путём приводила местных князьков и тунгусов под «под царскую руку». Есть данные первоисточников, указывающие, что казаков в отряде Бекетова было не 30, а только 9 человек. </w:t>
      </w:r>
    </w:p>
    <w:p w14:paraId="080B4B3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сентябре 1628 года Петр Бекетов во главе другой экспедиции уйдет из Енисейского острога вверх по Ангаре. Поэтому, если говорить о роли П. Бекетова, выдающегося человека в истории освоении Сибири </w:t>
      </w:r>
      <w:r w:rsidRPr="0034689E">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более точно, то следует говорить, что о том, что Рыбинский острог был поставлен первой (летней) экспедицией Бекетова 1628 года.</w:t>
      </w:r>
    </w:p>
    <w:p w14:paraId="3451627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13A21C0"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4" w:name="_Toc230446146"/>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9.7 Экспедиция</w:t>
      </w:r>
      <w:bookmarkEnd w:id="14"/>
    </w:p>
    <w:p w14:paraId="1E2D92ED"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Возможно, что современное слово «экспедиция» не совсем точно для описания событий 1630-х годов, но в своём современном толковании оно точно отражает суть и возможности действий отрядов, сформированных при острогах. Например, отряда П. Бекетова, вышедшего в 1628 году из Енисейского острога для строительства Рыбинского острога и усмирения местного населения мирными способами.</w:t>
      </w:r>
    </w:p>
    <w:p w14:paraId="556A4F36"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A6D9E89"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5" w:name="_Toc230446147"/>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9.8 Про казаков первой (летней) экспедиции П. Бекетова</w:t>
      </w:r>
      <w:bookmarkEnd w:id="15"/>
    </w:p>
    <w:p w14:paraId="0A67D86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 описании Енисейского острога и экспедиции Бекетова применительно к 1628 году в литературе и интернет-контенте часто используются слова «казак», «казацкая сотня», «сотник казацкой сотни». Это не совсем так и вот почему. Дело в том, что на военную службу в сибирских острогах нанимались свободные (вольные) люди: казаки, «охочие вольные люди» (добровольцы), дети дворянские и боярские (ранее служившие, не имеющие поместий и вотчин, новокрещенные, а также «стрелецких и казачьих и всяких чинов людей детей 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братью</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племянников, которые не в службе и не в тягле, и не в пашне, в и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холопех</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 у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ково</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 служат</w:t>
      </w:r>
      <w:r w:rsidRPr="0034689E">
        <w:rPr>
          <w:rFonts w:ascii="Georgia" w:eastAsia="Times New Roman" w:hAnsi="Georgia" w:cs="Times New Roman"/>
          <w:kern w:val="0"/>
          <w:sz w:val="28"/>
          <w:szCs w:val="28"/>
          <w:bdr w:val="none" w:sz="0" w:space="0" w:color="auto" w:frame="1"/>
          <w:shd w:val="clear" w:color="auto" w:fill="FFFFFF"/>
          <w:lang w:eastAsia="ru-RU"/>
          <w14:ligatures w14:val="none"/>
        </w:rPr>
        <w:t xml:space="preserve">»). </w:t>
      </w:r>
    </w:p>
    <w:p w14:paraId="4CE5606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Казак того времени – это социальная группа населения Российского царства. Принадлежность к этой социальной группе указывает на отсутствие холопства и прочих обязанностей перед владельцем земли или по уплате налогов. Один из переводов слово «казак», например, с тюркского языка обозначает «свободный», «вольный человек». </w:t>
      </w:r>
    </w:p>
    <w:p w14:paraId="16AF19DF"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Стрелец того времени – это военнослужащий, относящийся по современной классификации к Сухопутным войскам Вооружённых Сил РФ, который вооружён: для дальнего боя огнестрельным оружием (пищалью, мушкетом, фузеей, …), для ближнего боя – холодным оружием (бердыш, сабля или шпага). В стрельцы нанимались на основании договора, заключаемого с воеводой острога. Договора, как правило, заключались с продолжительностью действия на один год.</w:t>
      </w:r>
    </w:p>
    <w:p w14:paraId="56802F1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Бекетов при Енисейском остроге служил в должности стрелецкого сотника. В современной аналогии это соответствует должности командира роты и офицерскому званию «старший лейтенант» или «капитан» Сухопутных войск Вооруженных Сил РФ. Его подчинённые состояли на военной службе при Енисейском остроге в должности «стрелец» (стреляющий пехотинец). Аналогичная должность во французской армии того времени называлась «мушкетёр» (пехотинец, стреляющий из мушкета).</w:t>
      </w:r>
    </w:p>
    <w:p w14:paraId="0E9A7BB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Стрельцы использовали лошадей как средство передвижения и перевозки снаряжения, имущества. Например, на телегах. Лошадь под седлом могла быть у офицера. В отличии от казацкой сотни стрельцы при развертывании или выполнении атаки (приступа) лошадей не использовали.</w:t>
      </w:r>
    </w:p>
    <w:p w14:paraId="5788DB78"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Так при чтении цитат и пересказов первоисточников про сибирские остроги с упоминанием слов «казак», «сотник» рождаются и додумываются словосочетания «казацкая сотня», «сотник казацкой сотник» и т.д.</w:t>
      </w:r>
    </w:p>
    <w:p w14:paraId="38586914"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2C3FFFB" w14:textId="77777777" w:rsidR="0034689E" w:rsidRPr="0034689E" w:rsidRDefault="0034689E" w:rsidP="0034689E">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6" w:name="_Toc230446148"/>
      <w:r w:rsidRPr="0034689E">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9.9 Об увековечивании исторической памяти</w:t>
      </w:r>
      <w:bookmarkEnd w:id="16"/>
    </w:p>
    <w:p w14:paraId="2440004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2000-х годов в Мотыгинском районе существует точка зрения об актуальности увековечивания персоны Петра Бекетова как создателя Рыбинского острога. Несомненно, что это достойнейшая кандидатура. </w:t>
      </w:r>
    </w:p>
    <w:p w14:paraId="4656565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рамках личной инициативы руководителя Рыбинского сельсовета … работа по созданию памятника П. Бекетову была доведена до этапа эскизного решения творческой мастерской скульптуры и художественного литья красноярского скульптора К.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Зинича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(фотография № 9.9.1.).</w:t>
      </w:r>
    </w:p>
    <w:p w14:paraId="793B1F32"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C28A7F7"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59264" behindDoc="0" locked="0" layoutInCell="1" allowOverlap="1" wp14:anchorId="7AD568ED" wp14:editId="68275810">
            <wp:simplePos x="0" y="0"/>
            <wp:positionH relativeFrom="margin">
              <wp:align>left</wp:align>
            </wp:positionH>
            <wp:positionV relativeFrom="paragraph">
              <wp:posOffset>128905</wp:posOffset>
            </wp:positionV>
            <wp:extent cx="3931920" cy="1661795"/>
            <wp:effectExtent l="38100" t="38100" r="30480" b="33655"/>
            <wp:wrapThrough wrapText="bothSides">
              <wp:wrapPolygon edited="0">
                <wp:start x="-209" y="-495"/>
                <wp:lineTo x="-209" y="21790"/>
                <wp:lineTo x="21663" y="21790"/>
                <wp:lineTo x="21663" y="-495"/>
                <wp:lineTo x="-209" y="-495"/>
              </wp:wrapPolygon>
            </wp:wrapThrough>
            <wp:docPr id="12864292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1920" cy="1661795"/>
                    </a:xfrm>
                    <a:prstGeom prst="rect">
                      <a:avLst/>
                    </a:prstGeom>
                    <a:noFill/>
                    <a:ln w="25400">
                      <a:solidFill>
                        <a:srgbClr val="A6A6A6"/>
                      </a:solidFill>
                      <a:miter lim="800000"/>
                      <a:headEnd/>
                      <a:tailEnd/>
                    </a:ln>
                  </pic:spPr>
                </pic:pic>
              </a:graphicData>
            </a:graphic>
            <wp14:sizeRelH relativeFrom="page">
              <wp14:pctWidth>0</wp14:pctWidth>
            </wp14:sizeRelH>
            <wp14:sizeRelV relativeFrom="page">
              <wp14:pctHeight>0</wp14:pctHeight>
            </wp14:sizeRelV>
          </wp:anchor>
        </w:drawing>
      </w:r>
    </w:p>
    <w:p w14:paraId="6EC090A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9.9.1. Эскиз памятника П. Бекетову. Разработан скульптором К.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Зинич</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(творческая мастерская скульптуры и художественного литья). </w:t>
      </w:r>
    </w:p>
    <w:p w14:paraId="6C7A8CD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4791DA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5731630"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B2701B5"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Спорной является объект и предмет увековечивания исторической памяти. Если объектом увековечивания памяти является человек, то следует признать, что подзабытый подвиг в деле строительства Рыбинского острога, прежде всего, совершил енисейский воевода Аргамаков. Ведь именно он в условиях дефицита сил и средств Енисейского острога счёл необходимым организовать экспедицию и обеспечить её финансирование.</w:t>
      </w:r>
    </w:p>
    <w:p w14:paraId="32796787" w14:textId="77777777" w:rsidR="0034689E" w:rsidRPr="0034689E" w:rsidRDefault="0034689E" w:rsidP="0034689E">
      <w:pPr>
        <w:spacing w:after="0" w:line="240" w:lineRule="auto"/>
        <w:ind w:firstLine="708"/>
        <w:jc w:val="both"/>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Если объектом увековечивания памяти является предмет, то следует вернуться на рыбинскую землю и, стоя, например, в районе мемориала села </w:t>
      </w: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Рыбного и поглядывая на местность, порассуждать: «Что мы хотим этим памятником отметить, выделить, указать? Что хотим особо выделить и отметить для села Рыбного? Или для Нижнего Приангарья? Для Красноярского края или для всех россиян?». Вероятно, что будущим поколениям хочется указать на дух российского народа, стоявшего на позициях патриотизма и государственности, силу и волю российского человека, испытывавшего лишения и страдания, желавшего разбогатеть и не разбогатевшего? Наверное, да… С этой точки зрения, памятник, связанный с 400-летием населённого пункта, может и должен быть посвящён первым жителям, т.е. казакам, оставшимся в августе 1628 года с семьями на зимовку в остроге. Из доступных данных известно, что это было 4 казацкие семьи, пришедшие из енисейского острога: семья </w:t>
      </w:r>
      <w:r w:rsidRPr="0034689E">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t xml:space="preserve">Брюханова Ивана </w:t>
      </w:r>
      <w:proofErr w:type="spellStart"/>
      <w:r w:rsidRPr="0034689E">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t>Калистратовича</w:t>
      </w:r>
      <w:proofErr w:type="spellEnd"/>
      <w:r w:rsidRPr="0034689E">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t xml:space="preserve">, семья Митрофанова Ивана Александровича. Данных о двух других семьях нет. Брюханов упоминается как казачий сотник, исполнявший обязанности приказчика острога. Митрофанов упоминается как казачий десятник. Чтобы понять их героизм, следует представить себе ответ на вопрос «Как они зимовали?». Печей нет, труб нет, металлических листов разделки на потолок и крышу нет. Как топилась изба? Изба топилась по-чёрному [Ильин В.В., 2003]. Кирпич и металл для постройки печей стали применять только во времена царствования Петра </w:t>
      </w:r>
      <w:r w:rsidRPr="0034689E">
        <w:rPr>
          <w:rFonts w:ascii="Times New Roman" w:eastAsia="Times New Roman" w:hAnsi="Times New Roman" w:cs="Times New Roman"/>
          <w:color w:val="07221A"/>
          <w:kern w:val="0"/>
          <w:sz w:val="28"/>
          <w:szCs w:val="28"/>
          <w:bdr w:val="none" w:sz="0" w:space="0" w:color="auto" w:frame="1"/>
          <w:shd w:val="clear" w:color="auto" w:fill="FFFFFF"/>
          <w:lang w:val="en-US" w:eastAsia="ru-RU"/>
          <w14:ligatures w14:val="none"/>
        </w:rPr>
        <w:t>I</w:t>
      </w:r>
      <w:r w:rsidRPr="0034689E">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t xml:space="preserve">. Это было редкостью, стоило больших денег и казакам было не доступно. Только в </w:t>
      </w:r>
      <w:r w:rsidRPr="0034689E">
        <w:rPr>
          <w:rFonts w:ascii="Times New Roman" w:eastAsia="Times New Roman" w:hAnsi="Times New Roman" w:cs="Times New Roman"/>
          <w:color w:val="07221A"/>
          <w:kern w:val="0"/>
          <w:sz w:val="28"/>
          <w:szCs w:val="28"/>
          <w:bdr w:val="none" w:sz="0" w:space="0" w:color="auto" w:frame="1"/>
          <w:shd w:val="clear" w:color="auto" w:fill="FFFFFF"/>
          <w:lang w:val="en-US" w:eastAsia="ru-RU"/>
          <w14:ligatures w14:val="none"/>
        </w:rPr>
        <w:t>XIX</w:t>
      </w:r>
      <w:r w:rsidRPr="0034689E">
        <w:rPr>
          <w:rFonts w:ascii="Times New Roman" w:eastAsia="Times New Roman" w:hAnsi="Times New Roman" w:cs="Times New Roman"/>
          <w:color w:val="07221A"/>
          <w:kern w:val="0"/>
          <w:sz w:val="28"/>
          <w:szCs w:val="28"/>
          <w:bdr w:val="none" w:sz="0" w:space="0" w:color="auto" w:frame="1"/>
          <w:shd w:val="clear" w:color="auto" w:fill="FFFFFF"/>
          <w:lang w:eastAsia="ru-RU"/>
          <w14:ligatures w14:val="none"/>
        </w:rPr>
        <w:t xml:space="preserve"> веке в зажиточную крестьянскую избу придёт кирпичная печь с кирпичной трубой и с металлической разделкой на потолок и крышу.</w:t>
      </w:r>
    </w:p>
    <w:p w14:paraId="768579A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 рыбинском памятнике к 400-летию в формате дефицита времени и ограниченности финансовых ресурсов следует подумать о финансово доступном формате увековечении памяти. Это может быть поклонный крест и/или закладной камень с мемориальной/памятной доской на месте предполагаемой установки памятника в Рыбном. </w:t>
      </w:r>
    </w:p>
    <w:p w14:paraId="79993D81"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Может быть и сопутствующая часть этого решения. В летнее время для жителей района нужен праздник на летней площадке. Мероприятием, объединяющим всех жителей Мотыгинского района, привлекающим гостей и туристов района, может быть ежегодное мероприятие или мероприятие по круглым и полукруглым датам основания острога. Например, в Кежемском районе при селе </w:t>
      </w:r>
      <w:proofErr w:type="spellStart"/>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Кежма</w:t>
      </w:r>
      <w:proofErr w:type="spellEnd"/>
      <w:r w:rsidRPr="0034689E">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ежегодным мероприятием был летний праздник «Русская берёза», проводимый в окрестности села.</w:t>
      </w:r>
    </w:p>
    <w:p w14:paraId="06D97A79" w14:textId="77777777" w:rsidR="0034689E" w:rsidRPr="0034689E" w:rsidRDefault="0034689E" w:rsidP="0034689E">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4C452AF" w14:textId="7929A28E" w:rsidR="00AD06BB" w:rsidRDefault="0034689E" w:rsidP="0034689E">
      <w:pPr>
        <w:keepNext/>
        <w:keepLines/>
        <w:spacing w:before="360" w:after="80" w:line="240" w:lineRule="auto"/>
        <w:ind w:firstLine="708"/>
        <w:jc w:val="both"/>
        <w:outlineLvl w:val="0"/>
      </w:pPr>
      <w:r>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 xml:space="preserve"> </w:t>
      </w:r>
    </w:p>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51FA5"/>
    <w:multiLevelType w:val="hybridMultilevel"/>
    <w:tmpl w:val="713A30E6"/>
    <w:lvl w:ilvl="0" w:tplc="1046D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8040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55"/>
    <w:rsid w:val="0034689E"/>
    <w:rsid w:val="00360C61"/>
    <w:rsid w:val="005A42A4"/>
    <w:rsid w:val="00A41555"/>
    <w:rsid w:val="00AD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CBE6"/>
  <w15:chartTrackingRefBased/>
  <w15:docId w15:val="{06063798-FC60-4DC3-94F9-AFAD6108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15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415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4155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4155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4155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415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15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15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15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5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15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15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155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155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415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15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415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1555"/>
    <w:rPr>
      <w:rFonts w:eastAsiaTheme="majorEastAsia" w:cstheme="majorBidi"/>
      <w:color w:val="272727" w:themeColor="text1" w:themeTint="D8"/>
    </w:rPr>
  </w:style>
  <w:style w:type="paragraph" w:styleId="a3">
    <w:name w:val="Title"/>
    <w:basedOn w:val="a"/>
    <w:next w:val="a"/>
    <w:link w:val="a4"/>
    <w:uiPriority w:val="10"/>
    <w:qFormat/>
    <w:rsid w:val="00A41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415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5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15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1555"/>
    <w:pPr>
      <w:spacing w:before="160"/>
      <w:jc w:val="center"/>
    </w:pPr>
    <w:rPr>
      <w:i/>
      <w:iCs/>
      <w:color w:val="404040" w:themeColor="text1" w:themeTint="BF"/>
    </w:rPr>
  </w:style>
  <w:style w:type="character" w:customStyle="1" w:styleId="22">
    <w:name w:val="Цитата 2 Знак"/>
    <w:basedOn w:val="a0"/>
    <w:link w:val="21"/>
    <w:uiPriority w:val="29"/>
    <w:rsid w:val="00A41555"/>
    <w:rPr>
      <w:i/>
      <w:iCs/>
      <w:color w:val="404040" w:themeColor="text1" w:themeTint="BF"/>
    </w:rPr>
  </w:style>
  <w:style w:type="paragraph" w:styleId="a7">
    <w:name w:val="List Paragraph"/>
    <w:basedOn w:val="a"/>
    <w:uiPriority w:val="34"/>
    <w:qFormat/>
    <w:rsid w:val="00A41555"/>
    <w:pPr>
      <w:ind w:left="720"/>
      <w:contextualSpacing/>
    </w:pPr>
  </w:style>
  <w:style w:type="character" w:styleId="a8">
    <w:name w:val="Intense Emphasis"/>
    <w:basedOn w:val="a0"/>
    <w:uiPriority w:val="21"/>
    <w:qFormat/>
    <w:rsid w:val="00A41555"/>
    <w:rPr>
      <w:i/>
      <w:iCs/>
      <w:color w:val="2F5496" w:themeColor="accent1" w:themeShade="BF"/>
    </w:rPr>
  </w:style>
  <w:style w:type="paragraph" w:styleId="a9">
    <w:name w:val="Intense Quote"/>
    <w:basedOn w:val="a"/>
    <w:next w:val="a"/>
    <w:link w:val="aa"/>
    <w:uiPriority w:val="30"/>
    <w:qFormat/>
    <w:rsid w:val="00A415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41555"/>
    <w:rPr>
      <w:i/>
      <w:iCs/>
      <w:color w:val="2F5496" w:themeColor="accent1" w:themeShade="BF"/>
    </w:rPr>
  </w:style>
  <w:style w:type="character" w:styleId="ab">
    <w:name w:val="Intense Reference"/>
    <w:basedOn w:val="a0"/>
    <w:uiPriority w:val="32"/>
    <w:qFormat/>
    <w:rsid w:val="00A415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5578</Words>
  <Characters>31798</Characters>
  <Application>Microsoft Office Word</Application>
  <DocSecurity>0</DocSecurity>
  <Lines>264</Lines>
  <Paragraphs>74</Paragraphs>
  <ScaleCrop>false</ScaleCrop>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2026-07-16T04:08:00Z</dcterms:created>
  <dcterms:modified xsi:type="dcterms:W3CDTF">2026-07-16T04:09:00Z</dcterms:modified>
</cp:coreProperties>
</file>